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5" w:rsidRPr="00D74855" w:rsidRDefault="00D74855" w:rsidP="00443D62">
      <w:pPr>
        <w:pStyle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8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УТВЕРЖДЕНО</w:t>
      </w:r>
    </w:p>
    <w:p w:rsidR="006E4B67" w:rsidRDefault="00D74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Генеральный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</w:p>
    <w:p w:rsidR="00D74855" w:rsidRPr="00D74855" w:rsidRDefault="00126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«ЛЭББ»</w:t>
      </w:r>
    </w:p>
    <w:p w:rsidR="00D74855" w:rsidRPr="00D74855" w:rsidRDefault="00CF337B" w:rsidP="00CF337B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74855"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"1</w:t>
      </w:r>
      <w:r w:rsidR="0012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74855"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4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сентября </w:t>
      </w:r>
      <w:r w:rsidR="00D74855"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2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64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4855" w:rsidRPr="00D74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E4B67" w:rsidRDefault="006E4B67" w:rsidP="005A1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66" w:rsidRPr="00F27C7D" w:rsidRDefault="00D74855" w:rsidP="00F27C7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1C66"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1C66"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«ЛЭББ»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74855" w:rsidRPr="00F27C7D" w:rsidRDefault="00D74855" w:rsidP="00F27C7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ОТНОШЕНИИ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</w:p>
    <w:p w:rsidR="008C0B79" w:rsidRPr="00F27C7D" w:rsidRDefault="008C0B79" w:rsidP="00F27C7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B79" w:rsidRPr="00F27C7D" w:rsidRDefault="008C0B79" w:rsidP="00F27C7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855" w:rsidRPr="000269F5" w:rsidRDefault="00D74855" w:rsidP="000269F5">
      <w:pPr>
        <w:pStyle w:val="a3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26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</w:t>
      </w:r>
    </w:p>
    <w:p w:rsidR="000269F5" w:rsidRPr="000269F5" w:rsidRDefault="000269F5" w:rsidP="000269F5">
      <w:pPr>
        <w:pStyle w:val="a3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855" w:rsidRPr="00601995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ЛЭББ</w:t>
      </w:r>
      <w:r w:rsidR="00DE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CF8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CF8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CF8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CF8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CF8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F63E73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7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0D0" w:rsidRPr="00601995">
        <w:rPr>
          <w:rFonts w:ascii="Times New Roman" w:hAnsi="Times New Roman" w:cs="Times New Roman"/>
          <w:color w:val="000000"/>
        </w:rPr>
        <w:t>http://www.lossadjuster.ru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63E73" w:rsidRPr="00601995">
        <w:rPr>
          <w:rFonts w:ascii="Times New Roman" w:hAnsi="Times New Roman" w:cs="Times New Roman"/>
          <w:color w:val="000000"/>
        </w:rPr>
        <w:t>в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глобальной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245DA8" w:rsidRPr="00601995">
        <w:rPr>
          <w:rFonts w:ascii="Times New Roman" w:hAnsi="Times New Roman" w:cs="Times New Roman"/>
          <w:color w:val="000000"/>
        </w:rPr>
        <w:t>(международной)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компьютерной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телекоммуникационной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сети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Интернет,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далее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F82FCA" w:rsidRPr="00601995">
        <w:rPr>
          <w:rFonts w:ascii="Times New Roman" w:hAnsi="Times New Roman" w:cs="Times New Roman"/>
          <w:color w:val="000000"/>
        </w:rPr>
        <w:t>именуемого</w:t>
      </w:r>
      <w:r w:rsidR="00F22F8F" w:rsidRPr="00601995">
        <w:rPr>
          <w:rFonts w:ascii="Times New Roman" w:hAnsi="Times New Roman" w:cs="Times New Roman"/>
          <w:color w:val="000000"/>
        </w:rPr>
        <w:t xml:space="preserve"> </w:t>
      </w:r>
      <w:r w:rsidR="00D714B2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F82FCA" w:rsidRPr="00601995">
        <w:rPr>
          <w:rFonts w:ascii="Times New Roman" w:hAnsi="Times New Roman" w:cs="Times New Roman"/>
          <w:color w:val="000000"/>
        </w:rPr>
        <w:t>Сайт</w:t>
      </w:r>
      <w:r w:rsidR="00D714B2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2F8F" w:rsidRPr="00601995">
        <w:rPr>
          <w:rFonts w:ascii="Times New Roman" w:hAnsi="Times New Roman" w:cs="Times New Roman"/>
        </w:rPr>
        <w:t xml:space="preserve"> 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приложени</w:t>
      </w:r>
      <w:r w:rsidR="002D3276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09560D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2F8F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именуемого </w:t>
      </w:r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AB744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 </w:t>
      </w:r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09560D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4B2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сайта </w:t>
      </w:r>
      <w:r w:rsidR="00C010D0" w:rsidRPr="00601995">
        <w:rPr>
          <w:rFonts w:ascii="Times New Roman" w:hAnsi="Times New Roman" w:cs="Times New Roman"/>
          <w:color w:val="000000"/>
        </w:rPr>
        <w:t>https://portal.lossadjuster</w:t>
      </w:r>
      <w:proofErr w:type="gramEnd"/>
      <w:r w:rsidR="00C010D0" w:rsidRPr="00601995">
        <w:rPr>
          <w:rFonts w:ascii="Times New Roman" w:hAnsi="Times New Roman" w:cs="Times New Roman"/>
          <w:color w:val="000000"/>
        </w:rPr>
        <w:t>.ru/</w:t>
      </w:r>
      <w:r w:rsidR="0019715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4B2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="0019715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именуемого </w:t>
      </w:r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54B2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 w:rsidR="009616E4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54B23" w:rsidRPr="0060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86-90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"Защита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работников"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DA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данных).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значением.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совершаемые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D74855" w:rsidRPr="00F27C7D" w:rsidRDefault="00D74855" w:rsidP="000269F5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данные;</w:t>
      </w:r>
    </w:p>
    <w:p w:rsidR="00D74855" w:rsidRPr="00F27C7D" w:rsidRDefault="00D74855" w:rsidP="000269F5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D74855" w:rsidRPr="00F27C7D" w:rsidRDefault="00D74855" w:rsidP="000269F5">
      <w:pPr>
        <w:numPr>
          <w:ilvl w:val="0"/>
          <w:numId w:val="4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855" w:rsidRPr="00F27C7D" w:rsidRDefault="00D74855" w:rsidP="000269F5">
      <w:pPr>
        <w:numPr>
          <w:ilvl w:val="0"/>
          <w:numId w:val="4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ответы;</w:t>
      </w:r>
    </w:p>
    <w:p w:rsidR="00D74855" w:rsidRPr="00F27C7D" w:rsidRDefault="00D74855" w:rsidP="000269F5">
      <w:pPr>
        <w:numPr>
          <w:ilvl w:val="0"/>
          <w:numId w:val="4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данным;</w:t>
      </w:r>
    </w:p>
    <w:p w:rsidR="00D74855" w:rsidRPr="00F27C7D" w:rsidRDefault="00D74855" w:rsidP="000269F5">
      <w:pPr>
        <w:numPr>
          <w:ilvl w:val="0"/>
          <w:numId w:val="4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уточнению,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требованиями;</w:t>
      </w:r>
    </w:p>
    <w:p w:rsidR="00D74855" w:rsidRPr="00F27C7D" w:rsidRDefault="00D74855" w:rsidP="000269F5">
      <w:pPr>
        <w:numPr>
          <w:ilvl w:val="0"/>
          <w:numId w:val="4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данных: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1.6.1.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обрабатываемых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Оператором;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законом;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неточными,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обработки;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прав;</w:t>
      </w:r>
    </w:p>
    <w:p w:rsidR="00D74855" w:rsidRPr="00F27C7D" w:rsidRDefault="00D74855" w:rsidP="000269F5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обязаны:</w:t>
      </w:r>
    </w:p>
    <w:p w:rsidR="00D74855" w:rsidRPr="00F27C7D" w:rsidRDefault="00D74855" w:rsidP="000269F5">
      <w:pPr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себе;</w:t>
      </w:r>
    </w:p>
    <w:p w:rsidR="00D74855" w:rsidRPr="00F27C7D" w:rsidRDefault="00D74855" w:rsidP="000269F5">
      <w:pPr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обработки;</w:t>
      </w:r>
    </w:p>
    <w:p w:rsidR="00D74855" w:rsidRPr="00F27C7D" w:rsidRDefault="00D74855" w:rsidP="000269F5">
      <w:pPr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(обновлении,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передавшие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последнего,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КАТЕГОРИИ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ОБРАБАТЫВАЕМЫХ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КАТЕГОРИИ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данных:</w:t>
      </w:r>
    </w:p>
    <w:p w:rsidR="00D74855" w:rsidRPr="00F27C7D" w:rsidRDefault="00D74855" w:rsidP="000269F5">
      <w:pPr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контрагенты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D74855" w:rsidRPr="00E43373" w:rsidRDefault="00D74855" w:rsidP="000269F5">
      <w:pPr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представители/работники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клиентов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контрагентов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(юридических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AB7443" w:rsidRPr="00E43373" w:rsidRDefault="00AB7443" w:rsidP="000269F5">
      <w:pPr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клиенты страховых организаций (страхователи, выгодоприобретатели);</w:t>
      </w:r>
    </w:p>
    <w:p w:rsidR="00AB7443" w:rsidRPr="00443D62" w:rsidRDefault="00402B20" w:rsidP="000269F5">
      <w:pPr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</w:t>
      </w:r>
      <w:r w:rsidR="00F22F8F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B7443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855" w:rsidRPr="00443D62" w:rsidRDefault="00AB7443" w:rsidP="00AB7443">
      <w:pPr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 </w:t>
      </w:r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7443" w:rsidRPr="00E43373" w:rsidRDefault="00AB7443" w:rsidP="00443D62">
      <w:pPr>
        <w:pStyle w:val="a3"/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Компании, бывшие работники, кандидаты для приема на работу, а также члены семьи работников;</w:t>
      </w:r>
    </w:p>
    <w:p w:rsidR="00AB7443" w:rsidRPr="00443D62" w:rsidRDefault="00AB7443" w:rsidP="00443D62">
      <w:pPr>
        <w:pStyle w:val="a3"/>
        <w:numPr>
          <w:ilvl w:val="0"/>
          <w:numId w:val="7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лица</w:t>
      </w:r>
      <w:r w:rsidR="002008CD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передающие </w:t>
      </w:r>
      <w:r w:rsidR="001608A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2D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персональные данные</w:t>
      </w:r>
      <w:r w:rsidR="0020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осуществления хозяйственной деятельности </w:t>
      </w:r>
      <w:r w:rsidR="001608AF" w:rsidRPr="001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1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обрабатываемым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0A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0A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0A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4855" w:rsidRPr="00F27C7D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(регион/город);</w:t>
      </w:r>
    </w:p>
    <w:p w:rsidR="00D74855" w:rsidRPr="00F27C7D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специальность/область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интересов;</w:t>
      </w:r>
    </w:p>
    <w:p w:rsidR="00D74855" w:rsidRPr="00E43373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телефона;</w:t>
      </w:r>
    </w:p>
    <w:p w:rsidR="00D74855" w:rsidRPr="00E43373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F22F8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(e-mail);</w:t>
      </w:r>
    </w:p>
    <w:p w:rsidR="00E815E3" w:rsidRPr="00E43373" w:rsidRDefault="00E815E3" w:rsidP="00554B23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 и пароль в МП </w:t>
      </w:r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54B23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Портал</w:t>
      </w:r>
      <w:r w:rsidR="00527D2F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0800" w:rsidRPr="00E43373" w:rsidRDefault="00C40800" w:rsidP="00554B23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IP-адрес (при использовании МП </w:t>
      </w:r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E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54B23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Портала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0800" w:rsidRPr="00CF337B" w:rsidRDefault="00C40800" w:rsidP="00C40800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геопозиция</w:t>
      </w:r>
      <w:proofErr w:type="spellEnd"/>
      <w:r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использовании МП </w:t>
      </w:r>
      <w:r w:rsidR="00EE72CE"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64BA5"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</w:t>
      </w:r>
      <w:proofErr w:type="spellEnd"/>
      <w:r w:rsidR="00EE72CE"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52CF4" w:rsidRPr="00F27C7D" w:rsidRDefault="00E52CF4" w:rsidP="00554B23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r w:rsidR="002D4C34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4B23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ерсональные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</w:t>
      </w:r>
      <w:r w:rsidR="002D4C34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которых связана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r w:rsidR="00554B23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Сайта, </w:t>
      </w:r>
      <w:r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</w:t>
      </w:r>
      <w:r w:rsidR="00064BA5" w:rsidRPr="0044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LABB.View»</w:t>
      </w:r>
      <w:r w:rsidR="00554B23" w:rsidRPr="00E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0A4" w:rsidRPr="00F27C7D" w:rsidRDefault="005900A4" w:rsidP="00E815E3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биометрические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77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фотоизображения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77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77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77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="00E8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C91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855" w:rsidRPr="00F27C7D" w:rsidRDefault="00D74855" w:rsidP="000269F5">
      <w:pPr>
        <w:numPr>
          <w:ilvl w:val="0"/>
          <w:numId w:val="8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обрабатываемых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</w:t>
      </w:r>
      <w:r w:rsidRPr="009D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2F8F" w:rsidRPr="009D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обрабатывает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</w:t>
      </w:r>
      <w:r w:rsidR="00F22F8F" w:rsidRPr="009A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 w:rsidRPr="009A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E48EE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8EE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8EE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8EE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касающихся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расовой,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взглядов,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убеждений,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интимной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D74855" w:rsidRPr="002F0A8B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A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2.6.</w:t>
      </w:r>
      <w:r w:rsidR="00F2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Трансграничная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необходимости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договоров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иностранным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партнером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территории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иностранного</w:t>
      </w:r>
      <w:r w:rsidR="00F2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DC9" w:rsidRPr="002F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государства.</w:t>
      </w:r>
    </w:p>
    <w:p w:rsidR="00A61C91" w:rsidRPr="00F27C7D" w:rsidRDefault="00A61C91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СБОРА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целях: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C7D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характера;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Сайте;</w:t>
      </w:r>
    </w:p>
    <w:p w:rsidR="00D74855" w:rsidRPr="00F27C7D" w:rsidRDefault="00D74855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исполнения;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отчетности;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61000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отношений;</w:t>
      </w:r>
    </w:p>
    <w:p w:rsidR="00745017" w:rsidRPr="00F27C7D" w:rsidRDefault="00745017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Компанию;</w:t>
      </w:r>
    </w:p>
    <w:p w:rsidR="00D74855" w:rsidRPr="009D1740" w:rsidRDefault="00D74855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обращений,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F22F8F"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Сайта;</w:t>
      </w:r>
    </w:p>
    <w:p w:rsidR="00D74855" w:rsidRPr="00F27C7D" w:rsidRDefault="00D74855" w:rsidP="000269F5">
      <w:pPr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ПРАВОВЫЕ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C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47F7" w:rsidRPr="00F27C7D" w:rsidRDefault="00B647F7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A2C18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12.1991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2124-1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информации";</w:t>
      </w:r>
    </w:p>
    <w:p w:rsidR="006A2C18" w:rsidRPr="00F27C7D" w:rsidRDefault="006A2C18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06.03.1997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характера";</w:t>
      </w:r>
    </w:p>
    <w:p w:rsidR="00133ADC" w:rsidRPr="00F27C7D" w:rsidRDefault="00133ADC" w:rsidP="000269F5">
      <w:pPr>
        <w:pStyle w:val="a3"/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08.02.1998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14-ФЗ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обществах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ограниченной</w:t>
      </w:r>
      <w:r w:rsidR="00F22F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ответственностью"</w:t>
      </w:r>
      <w:r w:rsidR="00F27C7D" w:rsidRPr="00F27C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149-ФЗ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информации";</w:t>
      </w:r>
    </w:p>
    <w:p w:rsidR="00C164D4" w:rsidRPr="00F27C7D" w:rsidRDefault="008F4EFA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D4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294-ФЗ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контроля";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512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687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автоматизации";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1119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ФСТЭК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F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данных";</w:t>
      </w:r>
    </w:p>
    <w:p w:rsidR="009845D3" w:rsidRPr="00F27C7D" w:rsidRDefault="009845D3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05.09.2013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996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данных";</w:t>
      </w:r>
    </w:p>
    <w:p w:rsidR="009845D3" w:rsidRPr="00F27C7D" w:rsidRDefault="009845D3" w:rsidP="000269F5">
      <w:pPr>
        <w:numPr>
          <w:ilvl w:val="0"/>
          <w:numId w:val="10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24.02.2021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CAA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CAA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CAA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</w:t>
      </w:r>
      <w:r w:rsidR="00D33CAA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74855" w:rsidRPr="00F27C7D" w:rsidRDefault="006E4B67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чредительн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10"/>
        </w:numPr>
        <w:shd w:val="clear" w:color="auto" w:fill="FFFFFF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закона.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способами:</w:t>
      </w:r>
    </w:p>
    <w:p w:rsidR="00D74855" w:rsidRPr="00F27C7D" w:rsidRDefault="00D74855" w:rsidP="000269F5">
      <w:pPr>
        <w:numPr>
          <w:ilvl w:val="0"/>
          <w:numId w:val="11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неавтоматизированная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11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737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(Интернет)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таковой;</w:t>
      </w:r>
    </w:p>
    <w:p w:rsidR="00D74855" w:rsidRPr="00F27C7D" w:rsidRDefault="00D74855" w:rsidP="000269F5">
      <w:pPr>
        <w:numPr>
          <w:ilvl w:val="0"/>
          <w:numId w:val="11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совершаемых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данными: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(обновление,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изменение),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передача),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Согласие),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5.4.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E3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D33CAA"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.8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33CAA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</w:t>
      </w:r>
      <w:r w:rsidR="00D74855"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дольше,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выгодоприобретателем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85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</w:t>
      </w:r>
      <w:r w:rsidR="00D33CAA"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D7860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D7860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АКТУАЛИЗАЦИЯ,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ИСПРАВЛЕНИЕ,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УДАЛЕНИЕ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УНИЧТОЖЕНИЕ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ЗАПРОСЫ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27C7D"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ПЕРСОНАЛЬНЫМ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ДАННЫМ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неправомерности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356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356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сведения),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356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356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6.4.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B79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B8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неточными,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уничтожению,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</w:t>
      </w:r>
    </w:p>
    <w:p w:rsidR="00D74855" w:rsidRPr="00F27C7D" w:rsidRDefault="00D74855" w:rsidP="000269F5">
      <w:pPr>
        <w:numPr>
          <w:ilvl w:val="0"/>
          <w:numId w:val="1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1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</w:t>
      </w:r>
      <w:r w:rsidR="0040574F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оприобретателем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74F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74F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D74855" w:rsidRPr="00F27C7D" w:rsidRDefault="00D74855" w:rsidP="000269F5">
      <w:pPr>
        <w:numPr>
          <w:ilvl w:val="0"/>
          <w:numId w:val="1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ЗАКЛЮЧИТЕЛЬНЫЕ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</w:t>
      </w:r>
    </w:p>
    <w:p w:rsidR="000269F5" w:rsidRDefault="000269F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касающиеся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</w:t>
      </w:r>
      <w:r w:rsidR="004A2B8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A2B8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A2B85"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855" w:rsidRPr="00F27C7D" w:rsidRDefault="00D74855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7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7.2.</w:t>
      </w:r>
      <w:r w:rsid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настоящую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Политику.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последнего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обновления.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редакцией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Политики.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C164D4" w:rsidRPr="00F27C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C164D4" w:rsidRPr="00F27C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lossadjuster</w:t>
        </w:r>
        <w:proofErr w:type="spellEnd"/>
        <w:r w:rsidR="00C164D4" w:rsidRPr="00F27C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64D4" w:rsidRPr="00F27C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164D4" w:rsidRPr="00F27C7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7D4F2B" w:rsidRPr="00F27C7D" w:rsidRDefault="007D4F2B" w:rsidP="000269F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734" w:rsidRPr="00F27C7D" w:rsidRDefault="00D74855" w:rsidP="000269F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©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4EC6" w:rsidRPr="00F27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504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B4EC6" w:rsidRPr="00F27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0574F" w:rsidRPr="00F27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</w:t>
      </w:r>
      <w:r w:rsidR="00F22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0574F" w:rsidRPr="00F27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«ЛЭББ»</w:t>
      </w:r>
    </w:p>
    <w:sectPr w:rsidR="00195734" w:rsidRPr="00F2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C79"/>
    <w:multiLevelType w:val="multilevel"/>
    <w:tmpl w:val="8BD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56D"/>
    <w:multiLevelType w:val="hybridMultilevel"/>
    <w:tmpl w:val="092A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6C3F"/>
    <w:multiLevelType w:val="multilevel"/>
    <w:tmpl w:val="EB6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26228"/>
    <w:multiLevelType w:val="multilevel"/>
    <w:tmpl w:val="A68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926E5"/>
    <w:multiLevelType w:val="multilevel"/>
    <w:tmpl w:val="B49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32239"/>
    <w:multiLevelType w:val="multilevel"/>
    <w:tmpl w:val="4DCC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C661F"/>
    <w:multiLevelType w:val="hybridMultilevel"/>
    <w:tmpl w:val="1C0C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3C20"/>
    <w:multiLevelType w:val="multilevel"/>
    <w:tmpl w:val="D0C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C686A"/>
    <w:multiLevelType w:val="hybridMultilevel"/>
    <w:tmpl w:val="9AD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06A1"/>
    <w:multiLevelType w:val="multilevel"/>
    <w:tmpl w:val="0C64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01288"/>
    <w:multiLevelType w:val="multilevel"/>
    <w:tmpl w:val="443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0235E"/>
    <w:multiLevelType w:val="multilevel"/>
    <w:tmpl w:val="E94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C2837"/>
    <w:multiLevelType w:val="multilevel"/>
    <w:tmpl w:val="057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G">
    <w15:presenceInfo w15:providerId="None" w15:userId="KG"/>
  </w15:person>
  <w15:person w15:author="dk">
    <w15:presenceInfo w15:providerId="None" w15:userId="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A"/>
    <w:rsid w:val="000104DC"/>
    <w:rsid w:val="000269F5"/>
    <w:rsid w:val="00064BA5"/>
    <w:rsid w:val="0006753C"/>
    <w:rsid w:val="0009560D"/>
    <w:rsid w:val="000D30DA"/>
    <w:rsid w:val="000F1D0E"/>
    <w:rsid w:val="00115FAF"/>
    <w:rsid w:val="0012612F"/>
    <w:rsid w:val="001309C7"/>
    <w:rsid w:val="00133ADC"/>
    <w:rsid w:val="001608AF"/>
    <w:rsid w:val="00187C6F"/>
    <w:rsid w:val="00195734"/>
    <w:rsid w:val="00197153"/>
    <w:rsid w:val="001B5224"/>
    <w:rsid w:val="002008CD"/>
    <w:rsid w:val="00231A28"/>
    <w:rsid w:val="00233F89"/>
    <w:rsid w:val="00245DA8"/>
    <w:rsid w:val="002D3276"/>
    <w:rsid w:val="002D4C34"/>
    <w:rsid w:val="002F0A8B"/>
    <w:rsid w:val="002F55B0"/>
    <w:rsid w:val="00332D82"/>
    <w:rsid w:val="00361000"/>
    <w:rsid w:val="00374ED4"/>
    <w:rsid w:val="003D5E70"/>
    <w:rsid w:val="00402B20"/>
    <w:rsid w:val="0040574F"/>
    <w:rsid w:val="00443D62"/>
    <w:rsid w:val="00455439"/>
    <w:rsid w:val="00477C6B"/>
    <w:rsid w:val="00486F0D"/>
    <w:rsid w:val="00494C27"/>
    <w:rsid w:val="00497EA2"/>
    <w:rsid w:val="004A2B85"/>
    <w:rsid w:val="004E6938"/>
    <w:rsid w:val="004F57D6"/>
    <w:rsid w:val="0050408C"/>
    <w:rsid w:val="00527D2F"/>
    <w:rsid w:val="00552E98"/>
    <w:rsid w:val="00554B23"/>
    <w:rsid w:val="0055691A"/>
    <w:rsid w:val="005603A8"/>
    <w:rsid w:val="005900A4"/>
    <w:rsid w:val="005A1C66"/>
    <w:rsid w:val="00601995"/>
    <w:rsid w:val="00630F7F"/>
    <w:rsid w:val="00683102"/>
    <w:rsid w:val="006A2C18"/>
    <w:rsid w:val="006A2FEE"/>
    <w:rsid w:val="006E4B67"/>
    <w:rsid w:val="00723EA7"/>
    <w:rsid w:val="00745017"/>
    <w:rsid w:val="00751CF8"/>
    <w:rsid w:val="0076299C"/>
    <w:rsid w:val="00765838"/>
    <w:rsid w:val="007B0AAD"/>
    <w:rsid w:val="007C25FE"/>
    <w:rsid w:val="007D4F2B"/>
    <w:rsid w:val="007E48EE"/>
    <w:rsid w:val="008234BD"/>
    <w:rsid w:val="008A7E7E"/>
    <w:rsid w:val="008C0B79"/>
    <w:rsid w:val="008C4C14"/>
    <w:rsid w:val="008F4B19"/>
    <w:rsid w:val="008F4EFA"/>
    <w:rsid w:val="00904BDE"/>
    <w:rsid w:val="009616E4"/>
    <w:rsid w:val="009845D3"/>
    <w:rsid w:val="009A15EF"/>
    <w:rsid w:val="009A1B76"/>
    <w:rsid w:val="009D1740"/>
    <w:rsid w:val="009D7860"/>
    <w:rsid w:val="00A00DC9"/>
    <w:rsid w:val="00A61C91"/>
    <w:rsid w:val="00A64AD0"/>
    <w:rsid w:val="00AB7443"/>
    <w:rsid w:val="00AF3C11"/>
    <w:rsid w:val="00B20737"/>
    <w:rsid w:val="00B6415A"/>
    <w:rsid w:val="00B647F7"/>
    <w:rsid w:val="00BA7FDA"/>
    <w:rsid w:val="00C010D0"/>
    <w:rsid w:val="00C1030C"/>
    <w:rsid w:val="00C164D4"/>
    <w:rsid w:val="00C27356"/>
    <w:rsid w:val="00C30777"/>
    <w:rsid w:val="00C3490E"/>
    <w:rsid w:val="00C40800"/>
    <w:rsid w:val="00C874CF"/>
    <w:rsid w:val="00CA326E"/>
    <w:rsid w:val="00CF337B"/>
    <w:rsid w:val="00D33CAA"/>
    <w:rsid w:val="00D714B2"/>
    <w:rsid w:val="00D74855"/>
    <w:rsid w:val="00D74E13"/>
    <w:rsid w:val="00DA1E2B"/>
    <w:rsid w:val="00DC5D3A"/>
    <w:rsid w:val="00DE70FC"/>
    <w:rsid w:val="00E43373"/>
    <w:rsid w:val="00E52CF4"/>
    <w:rsid w:val="00E61801"/>
    <w:rsid w:val="00E815E3"/>
    <w:rsid w:val="00EE72CE"/>
    <w:rsid w:val="00EF3A89"/>
    <w:rsid w:val="00EF46B0"/>
    <w:rsid w:val="00F1595B"/>
    <w:rsid w:val="00F22F8F"/>
    <w:rsid w:val="00F2357A"/>
    <w:rsid w:val="00F27C7D"/>
    <w:rsid w:val="00F32B2F"/>
    <w:rsid w:val="00F3410D"/>
    <w:rsid w:val="00F4055C"/>
    <w:rsid w:val="00F63E73"/>
    <w:rsid w:val="00F82FCA"/>
    <w:rsid w:val="00FB4EC6"/>
    <w:rsid w:val="00FD75E3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08AF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4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3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8AF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08AF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4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3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8AF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ssadjus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E169-815E-4008-8F16-E643B16E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LABB LLC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vb</cp:lastModifiedBy>
  <cp:revision>41</cp:revision>
  <dcterms:created xsi:type="dcterms:W3CDTF">2022-09-23T13:51:00Z</dcterms:created>
  <dcterms:modified xsi:type="dcterms:W3CDTF">2022-10-10T11:59:00Z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798212987</vt:i4>
  </property>
</Properties>
</file>